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03E36B23" w:rsidR="00CE6E0D" w:rsidRPr="009F6173" w:rsidRDefault="00CE6E0D" w:rsidP="00CE6E0D">
      <w:pPr>
        <w:pStyle w:val="3GPPHeader"/>
        <w:spacing w:after="60"/>
        <w:rPr>
          <w:rFonts w:cs="Arial"/>
          <w:sz w:val="32"/>
          <w:szCs w:val="32"/>
          <w:highlight w:val="yellow"/>
          <w:lang w:val="en-US"/>
        </w:rPr>
      </w:pPr>
      <w:bookmarkStart w:id="0" w:name="_GoBack"/>
      <w:r w:rsidRPr="009F6173">
        <w:rPr>
          <w:rFonts w:cs="Arial"/>
          <w:lang w:val="en-US"/>
        </w:rPr>
        <w:t>3GPP TSG-RAN WG1 Meeting #9</w:t>
      </w:r>
      <w:r w:rsidR="000A34CA">
        <w:rPr>
          <w:rFonts w:cs="Arial"/>
          <w:lang w:val="en-US"/>
        </w:rPr>
        <w:t>8</w:t>
      </w:r>
      <w:r w:rsidRPr="009F6173">
        <w:rPr>
          <w:rFonts w:cs="Arial"/>
          <w:lang w:val="en-US"/>
        </w:rPr>
        <w:tab/>
      </w:r>
      <w:r w:rsidR="006051B0" w:rsidRPr="006051B0">
        <w:rPr>
          <w:rFonts w:cs="Arial"/>
          <w:sz w:val="32"/>
          <w:szCs w:val="32"/>
          <w:lang w:val="en-US"/>
        </w:rPr>
        <w:t>R1-1909381</w:t>
      </w:r>
    </w:p>
    <w:p w14:paraId="62AC86BE" w14:textId="4D206A01" w:rsidR="00CE6E0D" w:rsidRPr="009F6173" w:rsidRDefault="000A34CA" w:rsidP="00CE6E0D">
      <w:pPr>
        <w:pStyle w:val="3GPPHeader"/>
        <w:rPr>
          <w:rFonts w:cs="Arial"/>
          <w:lang w:val="en-US"/>
        </w:rPr>
      </w:pPr>
      <w:r>
        <w:rPr>
          <w:rFonts w:cs="Arial"/>
          <w:lang w:val="en-US"/>
        </w:rPr>
        <w:t>Prague, CZ, August</w:t>
      </w:r>
      <w:r w:rsidR="00CE6E0D" w:rsidRPr="009F6173">
        <w:rPr>
          <w:rFonts w:cs="Arial"/>
          <w:lang w:val="en-US"/>
        </w:rPr>
        <w:t xml:space="preserve"> </w:t>
      </w:r>
      <w:r>
        <w:rPr>
          <w:rFonts w:cs="Arial"/>
          <w:lang w:val="en-US"/>
        </w:rPr>
        <w:t>26</w:t>
      </w:r>
      <w:r w:rsidR="00CE6E0D" w:rsidRPr="009F6173">
        <w:rPr>
          <w:rFonts w:cs="Arial"/>
          <w:vertAlign w:val="superscript"/>
          <w:lang w:val="en-US"/>
        </w:rPr>
        <w:t>th</w:t>
      </w:r>
      <w:r w:rsidR="00CE6E0D" w:rsidRPr="009F6173">
        <w:rPr>
          <w:rFonts w:cs="Arial"/>
          <w:lang w:val="en-US"/>
        </w:rPr>
        <w:t xml:space="preserve"> – </w:t>
      </w:r>
      <w:r>
        <w:rPr>
          <w:rFonts w:cs="Arial"/>
          <w:lang w:val="en-US"/>
        </w:rPr>
        <w:t>30</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34B02E57" w:rsidR="002820B0" w:rsidRPr="008F1C4E" w:rsidRDefault="002820B0" w:rsidP="002820B0">
      <w:pPr>
        <w:pStyle w:val="3GPPHeader"/>
        <w:rPr>
          <w:sz w:val="22"/>
          <w:szCs w:val="22"/>
          <w:lang w:val="sv-FI"/>
        </w:rPr>
      </w:pPr>
      <w:r w:rsidRPr="008F1C4E">
        <w:rPr>
          <w:sz w:val="22"/>
          <w:szCs w:val="22"/>
          <w:lang w:val="sv-FI"/>
        </w:rPr>
        <w:t>Agenda Item:</w:t>
      </w:r>
      <w:r w:rsidRPr="008F1C4E">
        <w:rPr>
          <w:sz w:val="22"/>
          <w:szCs w:val="22"/>
          <w:lang w:val="sv-FI"/>
        </w:rPr>
        <w:tab/>
      </w:r>
      <w:r w:rsidR="007C7366">
        <w:rPr>
          <w:sz w:val="22"/>
          <w:szCs w:val="22"/>
          <w:lang w:val="sv-FI"/>
        </w:rPr>
        <w:t>5</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142E0B9B" w:rsidR="002820B0" w:rsidRPr="00CE0424" w:rsidRDefault="002820B0" w:rsidP="002820B0">
      <w:pPr>
        <w:pStyle w:val="3GPPHeader"/>
        <w:rPr>
          <w:sz w:val="22"/>
          <w:szCs w:val="22"/>
        </w:rPr>
      </w:pPr>
      <w:r>
        <w:rPr>
          <w:sz w:val="22"/>
          <w:szCs w:val="22"/>
        </w:rPr>
        <w:t>Title:</w:t>
      </w:r>
      <w:r w:rsidRPr="00CE0424">
        <w:rPr>
          <w:sz w:val="22"/>
          <w:szCs w:val="22"/>
        </w:rPr>
        <w:tab/>
      </w:r>
      <w:r w:rsidR="00934348">
        <w:rPr>
          <w:sz w:val="22"/>
          <w:szCs w:val="22"/>
        </w:rPr>
        <w:t xml:space="preserve">Discussion </w:t>
      </w:r>
      <w:r w:rsidR="00934348" w:rsidRPr="00934348">
        <w:rPr>
          <w:sz w:val="22"/>
          <w:szCs w:val="22"/>
        </w:rPr>
        <w:t>on NR V2X resource pool configuration and selection</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5C3BCF">
        <w:rPr>
          <w:sz w:val="22"/>
          <w:szCs w:val="22"/>
        </w:rPr>
        <w:t>Discussion, Decision</w:t>
      </w:r>
    </w:p>
    <w:p w14:paraId="7D918D49" w14:textId="77777777" w:rsidR="002820B0" w:rsidRPr="00CE0424" w:rsidRDefault="002820B0" w:rsidP="002820B0"/>
    <w:p w14:paraId="53E61CD5" w14:textId="77777777" w:rsidR="002820B0" w:rsidRPr="00CE0424" w:rsidRDefault="002820B0" w:rsidP="002C1787">
      <w:pPr>
        <w:pStyle w:val="Heading1"/>
      </w:pPr>
      <w:r>
        <w:t>1</w:t>
      </w:r>
      <w:r>
        <w:tab/>
      </w:r>
      <w:r w:rsidRPr="002D1A50">
        <w:rPr>
          <w:lang w:val="en-US"/>
        </w:rPr>
        <w:t>Introduction</w:t>
      </w:r>
    </w:p>
    <w:p w14:paraId="3DED0633" w14:textId="76237CB1" w:rsidR="002820B0" w:rsidRPr="00CE0424" w:rsidRDefault="008714B9" w:rsidP="006A2833">
      <w:pPr>
        <w:pStyle w:val="BodyText"/>
      </w:pPr>
      <w:r>
        <w:t xml:space="preserve">RAN1 received </w:t>
      </w:r>
      <w:r w:rsidR="00B00732">
        <w:t xml:space="preserve">the LS in </w:t>
      </w:r>
      <w:r w:rsidR="00861A92">
        <w:fldChar w:fldCharType="begin"/>
      </w:r>
      <w:r w:rsidR="00861A92">
        <w:instrText xml:space="preserve"> REF _Ref16783386 \r \h </w:instrText>
      </w:r>
      <w:r w:rsidR="006A2833">
        <w:instrText xml:space="preserve"> \* MERGEFORMAT </w:instrText>
      </w:r>
      <w:r w:rsidR="00861A92">
        <w:fldChar w:fldCharType="separate"/>
      </w:r>
      <w:r w:rsidR="00861A92">
        <w:t>[1]</w:t>
      </w:r>
      <w:r w:rsidR="00861A92">
        <w:fldChar w:fldCharType="end"/>
      </w:r>
      <w:r w:rsidR="00861A92">
        <w:t xml:space="preserve"> with </w:t>
      </w:r>
      <w:r w:rsidR="00314007">
        <w:t>some requests from RAN2</w:t>
      </w:r>
      <w:r w:rsidR="00213BF3">
        <w:t>.</w:t>
      </w:r>
    </w:p>
    <w:p w14:paraId="49139ECE" w14:textId="1383A34B" w:rsidR="002820B0" w:rsidRDefault="002820B0" w:rsidP="006A2833">
      <w:pPr>
        <w:pStyle w:val="Heading1"/>
        <w:jc w:val="both"/>
      </w:pPr>
      <w:bookmarkStart w:id="1" w:name="_Ref178064866"/>
      <w:r>
        <w:t>2</w:t>
      </w:r>
      <w:r>
        <w:tab/>
      </w:r>
      <w:r w:rsidRPr="00CE0424">
        <w:t>Discussion</w:t>
      </w:r>
      <w:bookmarkEnd w:id="1"/>
    </w:p>
    <w:p w14:paraId="3C1C3BBA" w14:textId="7E4EFDC4" w:rsidR="001A2D7C" w:rsidRDefault="001A2D7C" w:rsidP="006A2833">
      <w:pPr>
        <w:jc w:val="both"/>
      </w:pPr>
      <w:r>
        <w:t xml:space="preserve">The first request </w:t>
      </w:r>
      <w:r w:rsidR="008D0CBE">
        <w:t>is the following:</w:t>
      </w:r>
    </w:p>
    <w:tbl>
      <w:tblPr>
        <w:tblStyle w:val="TableGrid"/>
        <w:tblW w:w="0" w:type="auto"/>
        <w:tblLook w:val="04A0" w:firstRow="1" w:lastRow="0" w:firstColumn="1" w:lastColumn="0" w:noHBand="0" w:noVBand="1"/>
      </w:tblPr>
      <w:tblGrid>
        <w:gridCol w:w="9629"/>
      </w:tblGrid>
      <w:tr w:rsidR="008D0CBE" w14:paraId="6B645B2F" w14:textId="77777777" w:rsidTr="008D0CBE">
        <w:tc>
          <w:tcPr>
            <w:tcW w:w="9629" w:type="dxa"/>
          </w:tcPr>
          <w:p w14:paraId="040B0F44" w14:textId="77777777" w:rsidR="008D0CBE" w:rsidRPr="00DF224A" w:rsidRDefault="008D0CBE" w:rsidP="006A2833">
            <w:pPr>
              <w:spacing w:before="240" w:after="120"/>
              <w:jc w:val="both"/>
              <w:rPr>
                <w:rFonts w:eastAsia="SimSun"/>
                <w:sz w:val="20"/>
                <w:szCs w:val="20"/>
                <w:lang w:val="en-US" w:eastAsia="zh-CN"/>
              </w:rPr>
            </w:pPr>
            <w:r w:rsidRPr="008D0CBE">
              <w:rPr>
                <w:rFonts w:eastAsia="SimSun" w:hint="eastAsia"/>
                <w:sz w:val="20"/>
                <w:lang w:val="en-US" w:eastAsia="zh-CN"/>
              </w:rPr>
              <w:t>RAN2 discussed t</w:t>
            </w:r>
            <w:r w:rsidRPr="00DF224A">
              <w:rPr>
                <w:rFonts w:eastAsia="SimSun" w:hint="eastAsia"/>
                <w:sz w:val="20"/>
                <w:szCs w:val="20"/>
                <w:lang w:val="en-US" w:eastAsia="zh-CN"/>
              </w:rPr>
              <w:t>he NR V2X resource pool configuration and selection. In the following, a working assumption has been made:</w:t>
            </w:r>
          </w:p>
          <w:p w14:paraId="705AA0B4" w14:textId="77777777" w:rsidR="008D0CBE" w:rsidRPr="00DF224A" w:rsidRDefault="008D0CBE" w:rsidP="006A2833">
            <w:pPr>
              <w:spacing w:after="120"/>
              <w:ind w:leftChars="199" w:left="398"/>
              <w:jc w:val="both"/>
              <w:rPr>
                <w:rFonts w:eastAsia="SimSun"/>
                <w:sz w:val="20"/>
                <w:szCs w:val="20"/>
                <w:lang w:val="en-US" w:eastAsia="zh-CN"/>
              </w:rPr>
            </w:pPr>
            <w:r w:rsidRPr="00DF224A">
              <w:rPr>
                <w:rFonts w:eastAsia="SimSun" w:hint="eastAsia"/>
                <w:sz w:val="20"/>
                <w:szCs w:val="20"/>
                <w:lang w:val="en-US" w:eastAsia="zh-CN"/>
              </w:rPr>
              <w:t xml:space="preserve">In LTE V2X, the parameter </w:t>
            </w:r>
            <w:proofErr w:type="spellStart"/>
            <w:r w:rsidRPr="00DF224A">
              <w:rPr>
                <w:rFonts w:eastAsia="SimSun" w:hint="eastAsia"/>
                <w:i/>
                <w:iCs/>
                <w:sz w:val="20"/>
                <w:szCs w:val="20"/>
                <w:lang w:val="en-US" w:eastAsia="zh-CN"/>
              </w:rPr>
              <w:t>SyncAllowed</w:t>
            </w:r>
            <w:proofErr w:type="spellEnd"/>
            <w:r w:rsidRPr="00DF224A">
              <w:rPr>
                <w:rFonts w:eastAsia="SimSun" w:hint="eastAsia"/>
                <w:i/>
                <w:iCs/>
                <w:sz w:val="20"/>
                <w:szCs w:val="20"/>
                <w:lang w:val="en-US" w:eastAsia="zh-CN"/>
              </w:rPr>
              <w:t xml:space="preserve"> </w:t>
            </w:r>
            <w:r w:rsidRPr="00DF224A">
              <w:rPr>
                <w:rFonts w:eastAsia="SimSun" w:hint="eastAsia"/>
                <w:sz w:val="20"/>
                <w:szCs w:val="20"/>
                <w:lang w:val="en-US" w:eastAsia="zh-CN"/>
              </w:rPr>
              <w:t xml:space="preserve">is used to indicate whether each synchronization reference </w:t>
            </w:r>
            <w:proofErr w:type="gramStart"/>
            <w:r w:rsidRPr="00DF224A">
              <w:rPr>
                <w:rFonts w:eastAsia="SimSun" w:hint="eastAsia"/>
                <w:sz w:val="20"/>
                <w:szCs w:val="20"/>
                <w:lang w:val="en-US" w:eastAsia="zh-CN"/>
              </w:rPr>
              <w:t>is allowed to</w:t>
            </w:r>
            <w:proofErr w:type="gramEnd"/>
            <w:r w:rsidRPr="00DF224A">
              <w:rPr>
                <w:rFonts w:eastAsia="SimSun" w:hint="eastAsia"/>
                <w:sz w:val="20"/>
                <w:szCs w:val="20"/>
                <w:lang w:val="en-US" w:eastAsia="zh-CN"/>
              </w:rPr>
              <w:t xml:space="preserve"> use for each resource pool. Therefore, in NR V2X, the allowed synchronization reference resource also needs to be indicated for each resource pool. </w:t>
            </w:r>
          </w:p>
          <w:p w14:paraId="4067DBB4" w14:textId="05FDBBDC" w:rsidR="00DF224A" w:rsidRDefault="00DF224A" w:rsidP="006A2833">
            <w:pPr>
              <w:spacing w:after="120"/>
              <w:jc w:val="both"/>
            </w:pPr>
            <w:r w:rsidRPr="00DF224A">
              <w:rPr>
                <w:rFonts w:eastAsia="SimSun" w:hint="eastAsia"/>
                <w:sz w:val="20"/>
                <w:szCs w:val="20"/>
                <w:lang w:val="en-US" w:eastAsia="zh-CN"/>
              </w:rPr>
              <w:t xml:space="preserve">RAN2 would like to check </w:t>
            </w:r>
            <w:r w:rsidRPr="00DF224A">
              <w:rPr>
                <w:rFonts w:eastAsia="SimSun"/>
                <w:sz w:val="20"/>
                <w:szCs w:val="20"/>
                <w:lang w:val="en-US" w:eastAsia="zh-CN"/>
              </w:rPr>
              <w:t>with</w:t>
            </w:r>
            <w:r w:rsidRPr="00DF224A">
              <w:rPr>
                <w:rFonts w:eastAsia="SimSun" w:hint="eastAsia"/>
                <w:sz w:val="20"/>
                <w:szCs w:val="20"/>
                <w:lang w:val="en-US" w:eastAsia="zh-CN"/>
              </w:rPr>
              <w:t xml:space="preserve"> RAN1 whether there is any potential issue on this working assumption from RAN1 side.</w:t>
            </w:r>
          </w:p>
        </w:tc>
      </w:tr>
    </w:tbl>
    <w:p w14:paraId="376A366C" w14:textId="64993D9E" w:rsidR="008D0CBE" w:rsidRDefault="00AB27F6" w:rsidP="006A2833">
      <w:pPr>
        <w:spacing w:before="240"/>
        <w:jc w:val="both"/>
      </w:pPr>
      <w:r>
        <w:t xml:space="preserve">From our perspective, there </w:t>
      </w:r>
      <w:r w:rsidR="00DF224A">
        <w:t>is no problem with reusing this parameter from LTE.</w:t>
      </w:r>
    </w:p>
    <w:p w14:paraId="65DDD33A" w14:textId="73373741" w:rsidR="00DF224A" w:rsidRDefault="00DF224A" w:rsidP="006A2833">
      <w:pPr>
        <w:pStyle w:val="Proposal"/>
      </w:pPr>
      <w:bookmarkStart w:id="2" w:name="_Toc16847151"/>
      <w:r>
        <w:t>From RAN1 point of view, there is no issue with the working assumption.</w:t>
      </w:r>
      <w:bookmarkEnd w:id="2"/>
    </w:p>
    <w:p w14:paraId="284FB047" w14:textId="7FF4BC4B" w:rsidR="009A0F69" w:rsidRDefault="00CA4418" w:rsidP="006A2833">
      <w:pPr>
        <w:jc w:val="both"/>
      </w:pPr>
      <w:r>
        <w:t>The LS contains some further questions from RAN2:</w:t>
      </w:r>
    </w:p>
    <w:tbl>
      <w:tblPr>
        <w:tblStyle w:val="TableGrid"/>
        <w:tblW w:w="0" w:type="auto"/>
        <w:tblLook w:val="04A0" w:firstRow="1" w:lastRow="0" w:firstColumn="1" w:lastColumn="0" w:noHBand="0" w:noVBand="1"/>
      </w:tblPr>
      <w:tblGrid>
        <w:gridCol w:w="9629"/>
      </w:tblGrid>
      <w:tr w:rsidR="00CA4418" w14:paraId="37598D1B" w14:textId="77777777" w:rsidTr="00CA4418">
        <w:tc>
          <w:tcPr>
            <w:tcW w:w="9629" w:type="dxa"/>
          </w:tcPr>
          <w:p w14:paraId="018716DC" w14:textId="77777777" w:rsidR="00CA4418" w:rsidRPr="003318CB" w:rsidRDefault="00CA4418" w:rsidP="006A2833">
            <w:pPr>
              <w:spacing w:before="240" w:after="120"/>
              <w:jc w:val="both"/>
              <w:rPr>
                <w:rFonts w:eastAsia="SimSun"/>
                <w:sz w:val="20"/>
                <w:lang w:val="en-US" w:eastAsia="zh-CN"/>
              </w:rPr>
            </w:pPr>
            <w:r w:rsidRPr="003318CB">
              <w:rPr>
                <w:rFonts w:eastAsia="SimSun" w:hint="eastAsia"/>
                <w:sz w:val="20"/>
                <w:lang w:val="en-US" w:eastAsia="zh-CN"/>
              </w:rPr>
              <w:t xml:space="preserve">In addition, RAN2 would like to consult </w:t>
            </w:r>
            <w:r w:rsidRPr="003318CB">
              <w:rPr>
                <w:rFonts w:eastAsia="SimSun"/>
                <w:sz w:val="20"/>
                <w:lang w:val="en-US" w:eastAsia="zh-CN"/>
              </w:rPr>
              <w:t>with</w:t>
            </w:r>
            <w:r w:rsidRPr="003318CB">
              <w:rPr>
                <w:rFonts w:eastAsia="SimSun" w:hint="eastAsia"/>
                <w:sz w:val="20"/>
                <w:lang w:val="en-US" w:eastAsia="zh-CN"/>
              </w:rPr>
              <w:t xml:space="preserve"> RAN1 on the following questions about resource pool configuration and selection</w:t>
            </w:r>
            <w:r w:rsidRPr="003318CB">
              <w:rPr>
                <w:rFonts w:eastAsia="SimSun"/>
                <w:sz w:val="20"/>
                <w:lang w:val="en-US" w:eastAsia="zh-CN"/>
              </w:rPr>
              <w:t>:</w:t>
            </w:r>
          </w:p>
          <w:p w14:paraId="19CB2696" w14:textId="77777777" w:rsidR="00CA4418" w:rsidRPr="003318CB" w:rsidRDefault="00CA4418" w:rsidP="006A2833">
            <w:pPr>
              <w:numPr>
                <w:ilvl w:val="0"/>
                <w:numId w:val="33"/>
              </w:numPr>
              <w:overflowPunct/>
              <w:autoSpaceDE/>
              <w:autoSpaceDN/>
              <w:adjustRightInd/>
              <w:spacing w:after="120" w:line="259" w:lineRule="auto"/>
              <w:ind w:leftChars="200" w:left="600" w:hangingChars="100" w:hanging="200"/>
              <w:jc w:val="both"/>
              <w:textAlignment w:val="auto"/>
              <w:rPr>
                <w:rFonts w:eastAsia="SimSun"/>
                <w:sz w:val="20"/>
                <w:lang w:val="en-US" w:eastAsia="zh-CN"/>
              </w:rPr>
            </w:pPr>
            <w:r w:rsidRPr="003318CB">
              <w:rPr>
                <w:rFonts w:eastAsia="SimSun"/>
                <w:sz w:val="20"/>
                <w:lang w:val="en-US" w:eastAsia="zh-CN"/>
              </w:rPr>
              <w:t>Whether resource pool configuration based on zone is considered beneficial to support in NR V2</w:t>
            </w:r>
            <w:proofErr w:type="gramStart"/>
            <w:r w:rsidRPr="003318CB">
              <w:rPr>
                <w:rFonts w:eastAsia="SimSun"/>
                <w:sz w:val="20"/>
                <w:lang w:val="en-US" w:eastAsia="zh-CN"/>
              </w:rPr>
              <w:t>X ?</w:t>
            </w:r>
            <w:proofErr w:type="gramEnd"/>
          </w:p>
          <w:p w14:paraId="2193FB39" w14:textId="77777777" w:rsidR="00CA4418" w:rsidRPr="003318CB" w:rsidRDefault="00CA4418" w:rsidP="006A2833">
            <w:pPr>
              <w:numPr>
                <w:ilvl w:val="0"/>
                <w:numId w:val="33"/>
              </w:numPr>
              <w:overflowPunct/>
              <w:autoSpaceDE/>
              <w:autoSpaceDN/>
              <w:adjustRightInd/>
              <w:spacing w:after="120" w:line="259" w:lineRule="auto"/>
              <w:ind w:leftChars="200" w:left="600" w:hangingChars="100" w:hanging="200"/>
              <w:jc w:val="both"/>
              <w:textAlignment w:val="auto"/>
              <w:rPr>
                <w:rFonts w:eastAsia="SimSun" w:cs="Arial"/>
                <w:sz w:val="20"/>
                <w:lang w:val="en-US" w:eastAsia="zh-CN"/>
              </w:rPr>
            </w:pPr>
            <w:r w:rsidRPr="003318CB">
              <w:rPr>
                <w:rFonts w:eastAsia="SimSun" w:hint="eastAsia"/>
                <w:sz w:val="20"/>
                <w:lang w:val="en-US" w:eastAsia="zh-CN"/>
              </w:rPr>
              <w:t xml:space="preserve">Whether resource pool configuration based on different cast types should be supported by </w:t>
            </w:r>
            <w:proofErr w:type="gramStart"/>
            <w:r w:rsidRPr="003318CB">
              <w:rPr>
                <w:rFonts w:eastAsia="SimSun" w:hint="eastAsia"/>
                <w:sz w:val="20"/>
                <w:lang w:val="en-US" w:eastAsia="zh-CN"/>
              </w:rPr>
              <w:t>taking into account</w:t>
            </w:r>
            <w:proofErr w:type="gramEnd"/>
            <w:r w:rsidRPr="003318CB">
              <w:rPr>
                <w:rFonts w:eastAsia="SimSun" w:hint="eastAsia"/>
                <w:sz w:val="20"/>
                <w:lang w:val="en-US" w:eastAsia="zh-CN"/>
              </w:rPr>
              <w:t xml:space="preserve"> the configuration of PSFCH </w:t>
            </w:r>
            <w:r w:rsidRPr="003318CB">
              <w:rPr>
                <w:rFonts w:eastAsia="SimSun"/>
                <w:sz w:val="20"/>
                <w:lang w:val="en-US" w:eastAsia="zh-CN"/>
              </w:rPr>
              <w:t>resource?</w:t>
            </w:r>
          </w:p>
          <w:p w14:paraId="739507CF" w14:textId="0DB9D2DF" w:rsidR="00CA4418" w:rsidRPr="00CA4418" w:rsidRDefault="00CA4418" w:rsidP="006A2833">
            <w:pPr>
              <w:numPr>
                <w:ilvl w:val="0"/>
                <w:numId w:val="33"/>
              </w:numPr>
              <w:overflowPunct/>
              <w:autoSpaceDE/>
              <w:autoSpaceDN/>
              <w:adjustRightInd/>
              <w:spacing w:after="120" w:line="259" w:lineRule="auto"/>
              <w:ind w:leftChars="200" w:left="600" w:hangingChars="100" w:hanging="200"/>
              <w:jc w:val="both"/>
              <w:textAlignment w:val="auto"/>
              <w:rPr>
                <w:rFonts w:eastAsia="SimSun"/>
                <w:lang w:val="en-US" w:eastAsia="zh-CN"/>
              </w:rPr>
            </w:pPr>
            <w:r w:rsidRPr="003318CB">
              <w:rPr>
                <w:rFonts w:eastAsia="SimSun"/>
                <w:sz w:val="20"/>
                <w:lang w:val="en-US" w:eastAsia="zh-CN"/>
              </w:rPr>
              <w:t>Whether a</w:t>
            </w:r>
            <w:r w:rsidRPr="003318CB">
              <w:rPr>
                <w:rFonts w:eastAsia="SimSun" w:hint="eastAsia"/>
                <w:sz w:val="20"/>
                <w:lang w:val="en-US" w:eastAsia="zh-CN"/>
              </w:rPr>
              <w:t>n</w:t>
            </w:r>
            <w:r w:rsidRPr="003318CB">
              <w:rPr>
                <w:rFonts w:eastAsia="SimSun"/>
                <w:sz w:val="20"/>
                <w:lang w:val="en-US" w:eastAsia="zh-CN"/>
              </w:rPr>
              <w:t xml:space="preserve"> NR V2X mode 2 UE </w:t>
            </w:r>
            <w:r w:rsidRPr="003318CB">
              <w:rPr>
                <w:rFonts w:eastAsia="SimSun" w:hint="eastAsia"/>
                <w:sz w:val="20"/>
                <w:lang w:val="en-US" w:eastAsia="zh-CN"/>
              </w:rPr>
              <w:t>can</w:t>
            </w:r>
            <w:r w:rsidRPr="003318CB">
              <w:rPr>
                <w:rFonts w:eastAsia="SimSun"/>
                <w:sz w:val="20"/>
                <w:lang w:val="en-US" w:eastAsia="zh-CN"/>
              </w:rPr>
              <w:t xml:space="preserve"> select multiple resource pools on single carrier from RAN1 perspective?</w:t>
            </w:r>
          </w:p>
        </w:tc>
      </w:tr>
    </w:tbl>
    <w:p w14:paraId="43B23B35" w14:textId="3904CF61" w:rsidR="00C46F6D" w:rsidRDefault="00B2764B" w:rsidP="006A2833">
      <w:pPr>
        <w:spacing w:before="240"/>
        <w:jc w:val="both"/>
      </w:pPr>
      <w:r>
        <w:t xml:space="preserve">Regarding the first issue, we note that there has been no discussion on zones </w:t>
      </w:r>
      <w:r w:rsidR="00527D1B">
        <w:t xml:space="preserve">since Rel-14. </w:t>
      </w:r>
      <w:r w:rsidR="00395298">
        <w:t xml:space="preserve">In our view, </w:t>
      </w:r>
      <w:r w:rsidR="000D4FB5">
        <w:t>zone-based pools are not useful in practice.</w:t>
      </w:r>
      <w:r w:rsidR="00911C30">
        <w:t xml:space="preserve"> Discussion is not necessary and Rel-14 conclusions can be reused.</w:t>
      </w:r>
    </w:p>
    <w:p w14:paraId="257EEC62" w14:textId="25C57F28" w:rsidR="000B0DD0" w:rsidRDefault="000B0DD0" w:rsidP="000B0DD0">
      <w:pPr>
        <w:pStyle w:val="Observation"/>
      </w:pPr>
      <w:bookmarkStart w:id="3" w:name="_Toc16847149"/>
      <w:r>
        <w:t xml:space="preserve">RAN1 has not discussed or concluded anything </w:t>
      </w:r>
      <w:r w:rsidR="00911C30">
        <w:t>zone-based pools since Rel-14.</w:t>
      </w:r>
      <w:bookmarkEnd w:id="3"/>
      <w:r>
        <w:t xml:space="preserve"> </w:t>
      </w:r>
    </w:p>
    <w:p w14:paraId="42A1A4F7" w14:textId="05598137" w:rsidR="00533990" w:rsidRDefault="00390070" w:rsidP="006A2833">
      <w:pPr>
        <w:spacing w:before="240"/>
        <w:jc w:val="both"/>
      </w:pPr>
      <w:r>
        <w:t>Regarding the second issue, we note two things:</w:t>
      </w:r>
    </w:p>
    <w:p w14:paraId="55BEE023" w14:textId="1BE2CA04" w:rsidR="00390070" w:rsidRPr="00E64C55" w:rsidRDefault="00390070" w:rsidP="006A2833">
      <w:pPr>
        <w:pStyle w:val="ListParagraph"/>
        <w:numPr>
          <w:ilvl w:val="0"/>
          <w:numId w:val="36"/>
        </w:numPr>
        <w:spacing w:before="240"/>
        <w:jc w:val="both"/>
      </w:pPr>
      <w:r>
        <w:rPr>
          <w:lang w:val="en-US"/>
        </w:rPr>
        <w:lastRenderedPageBreak/>
        <w:t>RAN1</w:t>
      </w:r>
      <w:r w:rsidR="00E64C55">
        <w:rPr>
          <w:lang w:val="en-US"/>
        </w:rPr>
        <w:t xml:space="preserve"> has agreed to support pools with and without PSFCH resources.</w:t>
      </w:r>
    </w:p>
    <w:p w14:paraId="666CC45B" w14:textId="4A173DC4" w:rsidR="00E64C55" w:rsidRPr="00312D1C" w:rsidRDefault="00E64C55" w:rsidP="006A2833">
      <w:pPr>
        <w:pStyle w:val="ListParagraph"/>
        <w:numPr>
          <w:ilvl w:val="0"/>
          <w:numId w:val="36"/>
        </w:numPr>
        <w:spacing w:before="240"/>
        <w:jc w:val="both"/>
      </w:pPr>
      <w:r>
        <w:rPr>
          <w:lang w:val="en-US"/>
        </w:rPr>
        <w:t xml:space="preserve">There is no one-to-one mapping </w:t>
      </w:r>
      <w:r w:rsidR="00EF3130">
        <w:rPr>
          <w:lang w:val="en-US"/>
        </w:rPr>
        <w:t>between cast types (e.g., UC/GC/BC) and the use of HARQ. HARQ feedback is supported, but not mandated, for UC and GC.</w:t>
      </w:r>
    </w:p>
    <w:p w14:paraId="78A95B85" w14:textId="353D4192" w:rsidR="00312D1C" w:rsidRDefault="00312D1C" w:rsidP="006A2833">
      <w:pPr>
        <w:spacing w:before="240"/>
        <w:jc w:val="both"/>
      </w:pPr>
      <w:r>
        <w:t xml:space="preserve">Given these observations, we think that it is not necessary to have resource pool configuration for specific cast types. However, </w:t>
      </w:r>
      <w:r w:rsidR="007F7BE0">
        <w:t>we expect that it is supported to configure pools with/without PSFCH resources.</w:t>
      </w:r>
    </w:p>
    <w:p w14:paraId="1624F7BC" w14:textId="0AF6B7EC" w:rsidR="00E00E7A" w:rsidRDefault="00464B41" w:rsidP="00E00E7A">
      <w:pPr>
        <w:pStyle w:val="Observation"/>
      </w:pPr>
      <w:bookmarkStart w:id="4" w:name="_Toc16847150"/>
      <w:r>
        <w:t>The mapping between cast types (i.e., UC/GC/BC) and HARQ feedback configurations is not one-to-one.</w:t>
      </w:r>
      <w:bookmarkEnd w:id="4"/>
    </w:p>
    <w:p w14:paraId="274165B9" w14:textId="76F69C4E" w:rsidR="00A75FF4" w:rsidRDefault="00A75FF4" w:rsidP="006A2833">
      <w:pPr>
        <w:pStyle w:val="Proposal"/>
      </w:pPr>
      <w:bookmarkStart w:id="5" w:name="_Toc16847152"/>
      <w:r>
        <w:t>RAN1 thinks that it is not necessary to have resource pool confi</w:t>
      </w:r>
      <w:r w:rsidR="006E54C0">
        <w:t>guration based on different cast types. Rather, it is necessary to support pools with and without PSFCH resources, as per RAN1 agreements.</w:t>
      </w:r>
      <w:bookmarkEnd w:id="5"/>
    </w:p>
    <w:p w14:paraId="3EE50C96" w14:textId="4A738251" w:rsidR="00A75FF4" w:rsidRDefault="0090764C" w:rsidP="006A2833">
      <w:pPr>
        <w:spacing w:before="240"/>
        <w:jc w:val="both"/>
      </w:pPr>
      <w:r>
        <w:t xml:space="preserve">The third issue is related to the second one. Given that RAN1 expects that </w:t>
      </w:r>
      <w:r w:rsidR="00B1236D">
        <w:t xml:space="preserve">both pools with and without PSFCH resources can be configured, </w:t>
      </w:r>
      <w:r w:rsidR="00CD07C8">
        <w:t xml:space="preserve">a UE must be able to select </w:t>
      </w:r>
      <w:r w:rsidR="0074069A">
        <w:t>from multiple configured pools.</w:t>
      </w:r>
      <w:r w:rsidR="007A199F">
        <w:t xml:space="preserve"> We discuss pool selection in </w:t>
      </w:r>
      <w:r w:rsidR="007A199F">
        <w:fldChar w:fldCharType="begin"/>
      </w:r>
      <w:r w:rsidR="007A199F">
        <w:instrText xml:space="preserve"> REF _Ref16784563 \r \h </w:instrText>
      </w:r>
      <w:r w:rsidR="006A2833">
        <w:instrText xml:space="preserve"> \* MERGEFORMAT </w:instrText>
      </w:r>
      <w:r w:rsidR="007A199F">
        <w:fldChar w:fldCharType="separate"/>
      </w:r>
      <w:r w:rsidR="007A199F">
        <w:t>[2]</w:t>
      </w:r>
      <w:r w:rsidR="007A199F">
        <w:fldChar w:fldCharType="end"/>
      </w:r>
    </w:p>
    <w:p w14:paraId="655BFCFF" w14:textId="7FA4A683" w:rsidR="0074069A" w:rsidRDefault="0074069A" w:rsidP="006A2833">
      <w:pPr>
        <w:pStyle w:val="Proposal"/>
      </w:pPr>
      <w:bookmarkStart w:id="6" w:name="_Toc16847153"/>
      <w:r>
        <w:t xml:space="preserve">RAN1 thinks that it is necessary </w:t>
      </w:r>
      <w:r w:rsidR="001B68D4">
        <w:t>to specify a procedure for pool selection if multiple pools are configured.</w:t>
      </w:r>
      <w:bookmarkEnd w:id="6"/>
    </w:p>
    <w:p w14:paraId="28FA3BBC" w14:textId="7E551350" w:rsidR="002820B0" w:rsidRPr="00CE0424" w:rsidRDefault="004C7312" w:rsidP="002820B0">
      <w:pPr>
        <w:pStyle w:val="Heading1"/>
      </w:pPr>
      <w:r>
        <w:t>3</w:t>
      </w:r>
      <w:r w:rsidR="002D1A50">
        <w:tab/>
      </w:r>
      <w:r w:rsidR="002820B0" w:rsidRPr="00CE0424">
        <w:t>Conclusion</w:t>
      </w:r>
    </w:p>
    <w:p w14:paraId="22D27271" w14:textId="77777777" w:rsidR="002820B0" w:rsidRPr="004F6629" w:rsidRDefault="002820B0" w:rsidP="002820B0">
      <w:pPr>
        <w:pStyle w:val="BodyText"/>
        <w:rPr>
          <w:b/>
          <w:bCs/>
        </w:rPr>
      </w:pPr>
      <w:r w:rsidRPr="004F6629">
        <w:t>In the previous sections we made the following observations:</w:t>
      </w:r>
      <w:r w:rsidRPr="004F6629">
        <w:rPr>
          <w:b/>
          <w:bCs/>
        </w:rPr>
        <w:t xml:space="preserve"> </w:t>
      </w:r>
    </w:p>
    <w:p w14:paraId="0579C70E" w14:textId="77777777" w:rsidR="00AC618D"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sidRPr="0029440C">
        <w:rPr>
          <w:b w:val="0"/>
          <w:bCs/>
          <w:highlight w:val="yellow"/>
        </w:rPr>
        <w:fldChar w:fldCharType="begin"/>
      </w:r>
      <w:r w:rsidRPr="0029440C">
        <w:rPr>
          <w:b w:val="0"/>
          <w:bCs/>
          <w:highlight w:val="yellow"/>
        </w:rPr>
        <w:instrText xml:space="preserve"> TOC \f O \n \h \z \t "Observation" \c </w:instrText>
      </w:r>
      <w:r w:rsidRPr="0029440C">
        <w:rPr>
          <w:b w:val="0"/>
          <w:bCs/>
          <w:highlight w:val="yellow"/>
        </w:rPr>
        <w:fldChar w:fldCharType="separate"/>
      </w:r>
      <w:hyperlink w:anchor="_Toc16847149" w:history="1">
        <w:r w:rsidR="00AC618D" w:rsidRPr="00B54F01">
          <w:rPr>
            <w:rStyle w:val="Hyperlink"/>
            <w:noProof/>
          </w:rPr>
          <w:t>Observation 1</w:t>
        </w:r>
        <w:r w:rsidR="00AC618D">
          <w:rPr>
            <w:rFonts w:asciiTheme="minorHAnsi" w:eastAsiaTheme="minorEastAsia" w:hAnsiTheme="minorHAnsi" w:cstheme="minorBidi"/>
            <w:b w:val="0"/>
            <w:noProof/>
            <w:sz w:val="22"/>
            <w:szCs w:val="22"/>
            <w:lang w:val="fi-FI" w:eastAsia="fi-FI"/>
          </w:rPr>
          <w:tab/>
        </w:r>
        <w:r w:rsidR="00AC618D" w:rsidRPr="00B54F01">
          <w:rPr>
            <w:rStyle w:val="Hyperlink"/>
            <w:noProof/>
          </w:rPr>
          <w:t>RAN1 has not discussed or concluded anything zone-based pools since Rel-14.</w:t>
        </w:r>
      </w:hyperlink>
    </w:p>
    <w:p w14:paraId="2BD61B9C" w14:textId="77777777" w:rsidR="00AC618D" w:rsidRDefault="00BD41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47150" w:history="1">
        <w:r w:rsidR="00AC618D" w:rsidRPr="00B54F01">
          <w:rPr>
            <w:rStyle w:val="Hyperlink"/>
            <w:noProof/>
          </w:rPr>
          <w:t>Observation 2</w:t>
        </w:r>
        <w:r w:rsidR="00AC618D">
          <w:rPr>
            <w:rFonts w:asciiTheme="minorHAnsi" w:eastAsiaTheme="minorEastAsia" w:hAnsiTheme="minorHAnsi" w:cstheme="minorBidi"/>
            <w:b w:val="0"/>
            <w:noProof/>
            <w:sz w:val="22"/>
            <w:szCs w:val="22"/>
            <w:lang w:val="fi-FI" w:eastAsia="fi-FI"/>
          </w:rPr>
          <w:tab/>
        </w:r>
        <w:r w:rsidR="00AC618D" w:rsidRPr="00B54F01">
          <w:rPr>
            <w:rStyle w:val="Hyperlink"/>
            <w:noProof/>
          </w:rPr>
          <w:t>The mapping between cast types (i.e., UC/GC/BC) and HARQ feedback configurations is not one-to-one.</w:t>
        </w:r>
      </w:hyperlink>
    </w:p>
    <w:p w14:paraId="4A8B9BDC" w14:textId="45310AD8" w:rsidR="002820B0" w:rsidRDefault="002820B0" w:rsidP="002820B0">
      <w:pPr>
        <w:pStyle w:val="BodyText"/>
      </w:pPr>
      <w:r w:rsidRPr="0029440C">
        <w:rPr>
          <w:b/>
          <w:bCs/>
          <w:highlight w:val="yellow"/>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A899644" w14:textId="77777777" w:rsidR="00AC618D"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47151" w:history="1">
        <w:r w:rsidR="00AC618D" w:rsidRPr="008C2D85">
          <w:rPr>
            <w:rStyle w:val="Hyperlink"/>
            <w:noProof/>
          </w:rPr>
          <w:t>Proposal 1</w:t>
        </w:r>
        <w:r w:rsidR="00AC618D">
          <w:rPr>
            <w:rFonts w:asciiTheme="minorHAnsi" w:eastAsiaTheme="minorEastAsia" w:hAnsiTheme="minorHAnsi" w:cstheme="minorBidi"/>
            <w:b w:val="0"/>
            <w:noProof/>
            <w:sz w:val="22"/>
            <w:szCs w:val="22"/>
            <w:lang w:val="fi-FI" w:eastAsia="fi-FI"/>
          </w:rPr>
          <w:tab/>
        </w:r>
        <w:r w:rsidR="00AC618D" w:rsidRPr="008C2D85">
          <w:rPr>
            <w:rStyle w:val="Hyperlink"/>
            <w:noProof/>
          </w:rPr>
          <w:t>From RAN1 point of view, there is no issue with the working assumption.</w:t>
        </w:r>
      </w:hyperlink>
    </w:p>
    <w:p w14:paraId="2B5673DD" w14:textId="77777777" w:rsidR="00AC618D" w:rsidRDefault="00BD41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47152" w:history="1">
        <w:r w:rsidR="00AC618D" w:rsidRPr="008C2D85">
          <w:rPr>
            <w:rStyle w:val="Hyperlink"/>
            <w:noProof/>
          </w:rPr>
          <w:t>Proposal 2</w:t>
        </w:r>
        <w:r w:rsidR="00AC618D">
          <w:rPr>
            <w:rFonts w:asciiTheme="minorHAnsi" w:eastAsiaTheme="minorEastAsia" w:hAnsiTheme="minorHAnsi" w:cstheme="minorBidi"/>
            <w:b w:val="0"/>
            <w:noProof/>
            <w:sz w:val="22"/>
            <w:szCs w:val="22"/>
            <w:lang w:val="fi-FI" w:eastAsia="fi-FI"/>
          </w:rPr>
          <w:tab/>
        </w:r>
        <w:r w:rsidR="00AC618D" w:rsidRPr="008C2D85">
          <w:rPr>
            <w:rStyle w:val="Hyperlink"/>
            <w:noProof/>
          </w:rPr>
          <w:t>RAN1 thinks that it is not necessary to have resource pool configuration based on different cast types. Rather, it is necessary to support pools with and without PSFCH resources, as per RAN1 agreements.</w:t>
        </w:r>
      </w:hyperlink>
    </w:p>
    <w:p w14:paraId="2EA7B1DD" w14:textId="77777777" w:rsidR="00AC618D" w:rsidRDefault="00BD41F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47153" w:history="1">
        <w:r w:rsidR="00AC618D" w:rsidRPr="008C2D85">
          <w:rPr>
            <w:rStyle w:val="Hyperlink"/>
            <w:noProof/>
          </w:rPr>
          <w:t>Proposal 3</w:t>
        </w:r>
        <w:r w:rsidR="00AC618D">
          <w:rPr>
            <w:rFonts w:asciiTheme="minorHAnsi" w:eastAsiaTheme="minorEastAsia" w:hAnsiTheme="minorHAnsi" w:cstheme="minorBidi"/>
            <w:b w:val="0"/>
            <w:noProof/>
            <w:sz w:val="22"/>
            <w:szCs w:val="22"/>
            <w:lang w:val="fi-FI" w:eastAsia="fi-FI"/>
          </w:rPr>
          <w:tab/>
        </w:r>
        <w:r w:rsidR="00AC618D" w:rsidRPr="008C2D85">
          <w:rPr>
            <w:rStyle w:val="Hyperlink"/>
            <w:noProof/>
          </w:rPr>
          <w:t>RAN1 thinks that it is necessary to specify a procedure for pool selection if multiple pools are configured.</w:t>
        </w:r>
      </w:hyperlink>
    </w:p>
    <w:p w14:paraId="051D334F" w14:textId="6D275F8D" w:rsidR="002820B0" w:rsidRPr="00CE0424" w:rsidRDefault="002820B0" w:rsidP="002820B0">
      <w:pPr>
        <w:pStyle w:val="BodyText"/>
        <w:rPr>
          <w:b/>
          <w:bCs/>
        </w:rPr>
      </w:pPr>
      <w:r>
        <w:rPr>
          <w:b/>
          <w:bCs/>
          <w:lang w:val="en-US"/>
        </w:rPr>
        <w:fldChar w:fldCharType="end"/>
      </w:r>
    </w:p>
    <w:p w14:paraId="74581BA1" w14:textId="32270E67" w:rsidR="002820B0" w:rsidRPr="00CE0424" w:rsidRDefault="004C7312" w:rsidP="002820B0">
      <w:pPr>
        <w:pStyle w:val="Heading1"/>
      </w:pPr>
      <w:bookmarkStart w:id="7" w:name="_In-sequence_SDU_delivery"/>
      <w:bookmarkEnd w:id="7"/>
      <w:r>
        <w:t>4</w:t>
      </w:r>
      <w:r w:rsidR="002D1A50">
        <w:tab/>
      </w:r>
      <w:r w:rsidR="002820B0" w:rsidRPr="00CE0424">
        <w:t>References</w:t>
      </w:r>
    </w:p>
    <w:p w14:paraId="478F18AB" w14:textId="39EEB06A" w:rsidR="00B00732" w:rsidRDefault="00B00732" w:rsidP="002820B0">
      <w:pPr>
        <w:pStyle w:val="Reference"/>
      </w:pPr>
      <w:bookmarkStart w:id="8" w:name="_Ref16783386"/>
      <w:bookmarkStart w:id="9" w:name="_Ref174151459"/>
      <w:bookmarkStart w:id="10" w:name="_Ref189809556"/>
      <w:r>
        <w:t>R1-1908004, “</w:t>
      </w:r>
      <w:r w:rsidRPr="00B00732">
        <w:t>LS on NR V2X resource pool configuration and selection</w:t>
      </w:r>
      <w:r>
        <w:t>”</w:t>
      </w:r>
      <w:r w:rsidR="00861A92">
        <w:t>, RAN WG2, Prague, Czech Republic, Aug 2019.</w:t>
      </w:r>
      <w:bookmarkEnd w:id="8"/>
    </w:p>
    <w:p w14:paraId="14F2A5C2" w14:textId="1D63E344" w:rsidR="007A199F" w:rsidRDefault="007A199F" w:rsidP="002820B0">
      <w:pPr>
        <w:pStyle w:val="Reference"/>
      </w:pPr>
      <w:bookmarkStart w:id="11" w:name="_Ref16784563"/>
      <w:r w:rsidRPr="007A199F">
        <w:t>R1-1908914</w:t>
      </w:r>
      <w:bookmarkEnd w:id="11"/>
      <w:r w:rsidR="00B4040A">
        <w:t>, “</w:t>
      </w:r>
      <w:r w:rsidR="00B4040A" w:rsidRPr="00B4040A">
        <w:t>Miscellaneous issues on resource allocation</w:t>
      </w:r>
      <w:r w:rsidR="00B4040A">
        <w:t>”, Ericsson, Prague, Czech Republic, Aug 2019.</w:t>
      </w:r>
      <w:bookmarkEnd w:id="9"/>
      <w:bookmarkEnd w:id="10"/>
      <w:bookmarkEnd w:id="0"/>
    </w:p>
    <w:sectPr w:rsidR="007A199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B1052" w14:textId="77777777" w:rsidR="00BD41FC" w:rsidRDefault="00BD41FC">
      <w:r>
        <w:separator/>
      </w:r>
    </w:p>
  </w:endnote>
  <w:endnote w:type="continuationSeparator" w:id="0">
    <w:p w14:paraId="59917642" w14:textId="77777777" w:rsidR="00BD41FC" w:rsidRDefault="00BD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71C17" w14:textId="77777777" w:rsidR="00BD41FC" w:rsidRDefault="00BD41FC">
      <w:r>
        <w:separator/>
      </w:r>
    </w:p>
  </w:footnote>
  <w:footnote w:type="continuationSeparator" w:id="0">
    <w:p w14:paraId="116C8A8E" w14:textId="77777777" w:rsidR="00BD41FC" w:rsidRDefault="00BD4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A90245"/>
    <w:multiLevelType w:val="hybridMultilevel"/>
    <w:tmpl w:val="89F607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21703"/>
    <w:multiLevelType w:val="hybridMultilevel"/>
    <w:tmpl w:val="464ADE7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CAEAAE"/>
    <w:multiLevelType w:val="singleLevel"/>
    <w:tmpl w:val="4CCAEAAE"/>
    <w:lvl w:ilvl="0">
      <w:start w:val="1"/>
      <w:numFmt w:val="decimal"/>
      <w:suff w:val="space"/>
      <w:lvlText w:val="%1."/>
      <w:lvlJc w:val="left"/>
    </w:lvl>
  </w:abstractNum>
  <w:abstractNum w:abstractNumId="24"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5"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5"/>
  </w:num>
  <w:num w:numId="6">
    <w:abstractNumId w:val="21"/>
  </w:num>
  <w:num w:numId="7">
    <w:abstractNumId w:val="28"/>
  </w:num>
  <w:num w:numId="8">
    <w:abstractNumId w:val="16"/>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0"/>
  </w:num>
  <w:num w:numId="17">
    <w:abstractNumId w:val="8"/>
  </w:num>
  <w:num w:numId="18">
    <w:abstractNumId w:val="9"/>
  </w:num>
  <w:num w:numId="19">
    <w:abstractNumId w:val="4"/>
  </w:num>
  <w:num w:numId="20">
    <w:abstractNumId w:val="34"/>
  </w:num>
  <w:num w:numId="21">
    <w:abstractNumId w:val="17"/>
  </w:num>
  <w:num w:numId="22">
    <w:abstractNumId w:val="32"/>
  </w:num>
  <w:num w:numId="23">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3"/>
  </w:num>
  <w:num w:numId="26">
    <w:abstractNumId w:val="7"/>
  </w:num>
  <w:num w:numId="27">
    <w:abstractNumId w:val="31"/>
  </w:num>
  <w:num w:numId="28">
    <w:abstractNumId w:val="29"/>
  </w:num>
  <w:num w:numId="29">
    <w:abstractNumId w:val="6"/>
  </w:num>
  <w:num w:numId="30">
    <w:abstractNumId w:val="12"/>
  </w:num>
  <w:num w:numId="31">
    <w:abstractNumId w:val="24"/>
  </w:num>
  <w:num w:numId="32">
    <w:abstractNumId w:val="25"/>
  </w:num>
  <w:num w:numId="33">
    <w:abstractNumId w:val="23"/>
  </w:num>
  <w:num w:numId="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794"/>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4CA"/>
    <w:rsid w:val="000A56F2"/>
    <w:rsid w:val="000B0DD0"/>
    <w:rsid w:val="000B2719"/>
    <w:rsid w:val="000B3A8F"/>
    <w:rsid w:val="000B4AB9"/>
    <w:rsid w:val="000B58C3"/>
    <w:rsid w:val="000B61E9"/>
    <w:rsid w:val="000C165A"/>
    <w:rsid w:val="000C2E19"/>
    <w:rsid w:val="000D0D07"/>
    <w:rsid w:val="000D4797"/>
    <w:rsid w:val="000D4FB5"/>
    <w:rsid w:val="000E0527"/>
    <w:rsid w:val="000E1E92"/>
    <w:rsid w:val="000E37C5"/>
    <w:rsid w:val="000F06D6"/>
    <w:rsid w:val="000F0EB1"/>
    <w:rsid w:val="000F1106"/>
    <w:rsid w:val="000F1F07"/>
    <w:rsid w:val="000F3BE9"/>
    <w:rsid w:val="000F3F6C"/>
    <w:rsid w:val="000F6DF3"/>
    <w:rsid w:val="001005FF"/>
    <w:rsid w:val="0010409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CB5"/>
    <w:rsid w:val="00173A8E"/>
    <w:rsid w:val="0017502C"/>
    <w:rsid w:val="0018143F"/>
    <w:rsid w:val="00181FF8"/>
    <w:rsid w:val="00190AC1"/>
    <w:rsid w:val="0019341A"/>
    <w:rsid w:val="00197DF9"/>
    <w:rsid w:val="001A1987"/>
    <w:rsid w:val="001A2564"/>
    <w:rsid w:val="001A2D7C"/>
    <w:rsid w:val="001A6173"/>
    <w:rsid w:val="001A6CBA"/>
    <w:rsid w:val="001B0D97"/>
    <w:rsid w:val="001B5A5D"/>
    <w:rsid w:val="001B68D4"/>
    <w:rsid w:val="001C15A9"/>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BF3"/>
    <w:rsid w:val="00214DA8"/>
    <w:rsid w:val="00215423"/>
    <w:rsid w:val="002158FA"/>
    <w:rsid w:val="00220600"/>
    <w:rsid w:val="002224DB"/>
    <w:rsid w:val="00223FCB"/>
    <w:rsid w:val="002252C3"/>
    <w:rsid w:val="00225C54"/>
    <w:rsid w:val="00230765"/>
    <w:rsid w:val="00230ABF"/>
    <w:rsid w:val="00230D18"/>
    <w:rsid w:val="002319E4"/>
    <w:rsid w:val="00232F8B"/>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6ACD"/>
    <w:rsid w:val="00287838"/>
    <w:rsid w:val="002907B5"/>
    <w:rsid w:val="00292EB7"/>
    <w:rsid w:val="0029440C"/>
    <w:rsid w:val="00296227"/>
    <w:rsid w:val="00296F44"/>
    <w:rsid w:val="0029777D"/>
    <w:rsid w:val="002A055E"/>
    <w:rsid w:val="002A1D4E"/>
    <w:rsid w:val="002A1ED1"/>
    <w:rsid w:val="002A2869"/>
    <w:rsid w:val="002B24D6"/>
    <w:rsid w:val="002C1787"/>
    <w:rsid w:val="002C41E6"/>
    <w:rsid w:val="002D071A"/>
    <w:rsid w:val="002D1A50"/>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2D1C"/>
    <w:rsid w:val="00313FD6"/>
    <w:rsid w:val="00314007"/>
    <w:rsid w:val="003143BD"/>
    <w:rsid w:val="00315363"/>
    <w:rsid w:val="003203ED"/>
    <w:rsid w:val="00322C9F"/>
    <w:rsid w:val="00324D23"/>
    <w:rsid w:val="00331751"/>
    <w:rsid w:val="003318CB"/>
    <w:rsid w:val="00334579"/>
    <w:rsid w:val="00335858"/>
    <w:rsid w:val="00336BDA"/>
    <w:rsid w:val="00342BD7"/>
    <w:rsid w:val="00346DB5"/>
    <w:rsid w:val="003477B1"/>
    <w:rsid w:val="00357380"/>
    <w:rsid w:val="003602D9"/>
    <w:rsid w:val="003604CE"/>
    <w:rsid w:val="003673E0"/>
    <w:rsid w:val="00370E47"/>
    <w:rsid w:val="003742AC"/>
    <w:rsid w:val="00377CE1"/>
    <w:rsid w:val="00385BF0"/>
    <w:rsid w:val="00390070"/>
    <w:rsid w:val="003939FF"/>
    <w:rsid w:val="00395298"/>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184C"/>
    <w:rsid w:val="00452CAC"/>
    <w:rsid w:val="00457565"/>
    <w:rsid w:val="00457B71"/>
    <w:rsid w:val="00461DDF"/>
    <w:rsid w:val="00464B41"/>
    <w:rsid w:val="004669E2"/>
    <w:rsid w:val="00470C31"/>
    <w:rsid w:val="00471DE0"/>
    <w:rsid w:val="004734D0"/>
    <w:rsid w:val="0047556B"/>
    <w:rsid w:val="00477768"/>
    <w:rsid w:val="00486F1D"/>
    <w:rsid w:val="00492BC5"/>
    <w:rsid w:val="004964F1"/>
    <w:rsid w:val="004A16BC"/>
    <w:rsid w:val="004A2B94"/>
    <w:rsid w:val="004B6F6A"/>
    <w:rsid w:val="004B7C0C"/>
    <w:rsid w:val="004C2FC9"/>
    <w:rsid w:val="004C3898"/>
    <w:rsid w:val="004C7312"/>
    <w:rsid w:val="004D36B1"/>
    <w:rsid w:val="004D7EBD"/>
    <w:rsid w:val="004E2680"/>
    <w:rsid w:val="004E28F9"/>
    <w:rsid w:val="004E462E"/>
    <w:rsid w:val="004E56DC"/>
    <w:rsid w:val="004E76F4"/>
    <w:rsid w:val="004F0B4E"/>
    <w:rsid w:val="004F0B6C"/>
    <w:rsid w:val="004F2078"/>
    <w:rsid w:val="004F4DA3"/>
    <w:rsid w:val="004F6629"/>
    <w:rsid w:val="00503251"/>
    <w:rsid w:val="00506557"/>
    <w:rsid w:val="0050677A"/>
    <w:rsid w:val="005108D8"/>
    <w:rsid w:val="005116F9"/>
    <w:rsid w:val="005153A7"/>
    <w:rsid w:val="005219CF"/>
    <w:rsid w:val="00527D1B"/>
    <w:rsid w:val="00533990"/>
    <w:rsid w:val="00534B59"/>
    <w:rsid w:val="00536759"/>
    <w:rsid w:val="00537C62"/>
    <w:rsid w:val="00546970"/>
    <w:rsid w:val="00554E19"/>
    <w:rsid w:val="0056121F"/>
    <w:rsid w:val="0056241C"/>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BCF"/>
    <w:rsid w:val="005C74FB"/>
    <w:rsid w:val="005D0189"/>
    <w:rsid w:val="005D1602"/>
    <w:rsid w:val="005E385F"/>
    <w:rsid w:val="005E5B81"/>
    <w:rsid w:val="005F2CB1"/>
    <w:rsid w:val="005F3025"/>
    <w:rsid w:val="005F618C"/>
    <w:rsid w:val="005F70BD"/>
    <w:rsid w:val="0060283C"/>
    <w:rsid w:val="00604F14"/>
    <w:rsid w:val="006051B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6C4"/>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833"/>
    <w:rsid w:val="006A46FB"/>
    <w:rsid w:val="006A5E28"/>
    <w:rsid w:val="006A697B"/>
    <w:rsid w:val="006A7AFF"/>
    <w:rsid w:val="006B1816"/>
    <w:rsid w:val="006B2099"/>
    <w:rsid w:val="006B50CF"/>
    <w:rsid w:val="006C03B8"/>
    <w:rsid w:val="006C5EC9"/>
    <w:rsid w:val="006C6059"/>
    <w:rsid w:val="006C7522"/>
    <w:rsid w:val="006D6F08"/>
    <w:rsid w:val="006E062C"/>
    <w:rsid w:val="006E0A22"/>
    <w:rsid w:val="006E1C82"/>
    <w:rsid w:val="006E28B7"/>
    <w:rsid w:val="006E2A9B"/>
    <w:rsid w:val="006E3310"/>
    <w:rsid w:val="006E4E39"/>
    <w:rsid w:val="006E54C0"/>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57D0"/>
    <w:rsid w:val="00726EA6"/>
    <w:rsid w:val="00727208"/>
    <w:rsid w:val="00727680"/>
    <w:rsid w:val="007348B1"/>
    <w:rsid w:val="007362A6"/>
    <w:rsid w:val="00736D7D"/>
    <w:rsid w:val="0074069A"/>
    <w:rsid w:val="00740E58"/>
    <w:rsid w:val="007445A0"/>
    <w:rsid w:val="0074524B"/>
    <w:rsid w:val="007479B7"/>
    <w:rsid w:val="00747D8B"/>
    <w:rsid w:val="00751228"/>
    <w:rsid w:val="007571E1"/>
    <w:rsid w:val="0075744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99F"/>
    <w:rsid w:val="007A1CB3"/>
    <w:rsid w:val="007A306F"/>
    <w:rsid w:val="007A43A6"/>
    <w:rsid w:val="007A58A6"/>
    <w:rsid w:val="007B3D2D"/>
    <w:rsid w:val="007B50AE"/>
    <w:rsid w:val="007B51DF"/>
    <w:rsid w:val="007C05DD"/>
    <w:rsid w:val="007C3D18"/>
    <w:rsid w:val="007C60BF"/>
    <w:rsid w:val="007C6A07"/>
    <w:rsid w:val="007C7366"/>
    <w:rsid w:val="007C75A1"/>
    <w:rsid w:val="007C77A5"/>
    <w:rsid w:val="007D04E5"/>
    <w:rsid w:val="007D5901"/>
    <w:rsid w:val="007D7526"/>
    <w:rsid w:val="007E4610"/>
    <w:rsid w:val="007E4715"/>
    <w:rsid w:val="007E505B"/>
    <w:rsid w:val="007E7091"/>
    <w:rsid w:val="007F7BE0"/>
    <w:rsid w:val="0080076A"/>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1A92"/>
    <w:rsid w:val="008677FD"/>
    <w:rsid w:val="008706D4"/>
    <w:rsid w:val="00870F8A"/>
    <w:rsid w:val="008714B9"/>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0CBE"/>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764C"/>
    <w:rsid w:val="00910B7D"/>
    <w:rsid w:val="00911C30"/>
    <w:rsid w:val="00911DFB"/>
    <w:rsid w:val="009139D9"/>
    <w:rsid w:val="00914AD8"/>
    <w:rsid w:val="00916079"/>
    <w:rsid w:val="00917CE9"/>
    <w:rsid w:val="00920922"/>
    <w:rsid w:val="00920BF2"/>
    <w:rsid w:val="00922010"/>
    <w:rsid w:val="00931BD9"/>
    <w:rsid w:val="00934348"/>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69"/>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5FF4"/>
    <w:rsid w:val="00A761D4"/>
    <w:rsid w:val="00A77EC4"/>
    <w:rsid w:val="00A92879"/>
    <w:rsid w:val="00A9442A"/>
    <w:rsid w:val="00AA016F"/>
    <w:rsid w:val="00AA1ED6"/>
    <w:rsid w:val="00AA51D6"/>
    <w:rsid w:val="00AB0BC8"/>
    <w:rsid w:val="00AB11CA"/>
    <w:rsid w:val="00AB14D9"/>
    <w:rsid w:val="00AB27F6"/>
    <w:rsid w:val="00AB4AB8"/>
    <w:rsid w:val="00AB655E"/>
    <w:rsid w:val="00AC007F"/>
    <w:rsid w:val="00AC2ECD"/>
    <w:rsid w:val="00AC3119"/>
    <w:rsid w:val="00AC49FB"/>
    <w:rsid w:val="00AC5A10"/>
    <w:rsid w:val="00AC618D"/>
    <w:rsid w:val="00AD0AA3"/>
    <w:rsid w:val="00AD2ED0"/>
    <w:rsid w:val="00AD3F94"/>
    <w:rsid w:val="00AD4A5A"/>
    <w:rsid w:val="00AE27AC"/>
    <w:rsid w:val="00AE40E0"/>
    <w:rsid w:val="00AE4DBA"/>
    <w:rsid w:val="00AE4F07"/>
    <w:rsid w:val="00AF1C5D"/>
    <w:rsid w:val="00AF42D7"/>
    <w:rsid w:val="00B006FE"/>
    <w:rsid w:val="00B00732"/>
    <w:rsid w:val="00B007CB"/>
    <w:rsid w:val="00B02AA9"/>
    <w:rsid w:val="00B02FA3"/>
    <w:rsid w:val="00B05084"/>
    <w:rsid w:val="00B1236D"/>
    <w:rsid w:val="00B157F9"/>
    <w:rsid w:val="00B20256"/>
    <w:rsid w:val="00B20D09"/>
    <w:rsid w:val="00B2763F"/>
    <w:rsid w:val="00B2764B"/>
    <w:rsid w:val="00B27AAC"/>
    <w:rsid w:val="00B30929"/>
    <w:rsid w:val="00B372AA"/>
    <w:rsid w:val="00B4040A"/>
    <w:rsid w:val="00B40445"/>
    <w:rsid w:val="00B409E0"/>
    <w:rsid w:val="00B41888"/>
    <w:rsid w:val="00B45A52"/>
    <w:rsid w:val="00B46175"/>
    <w:rsid w:val="00B548B7"/>
    <w:rsid w:val="00B643C9"/>
    <w:rsid w:val="00B664C7"/>
    <w:rsid w:val="00B739F6"/>
    <w:rsid w:val="00B81923"/>
    <w:rsid w:val="00B81A6C"/>
    <w:rsid w:val="00B85DE5"/>
    <w:rsid w:val="00B90F73"/>
    <w:rsid w:val="00B9111A"/>
    <w:rsid w:val="00B93B59"/>
    <w:rsid w:val="00B9406A"/>
    <w:rsid w:val="00BA2280"/>
    <w:rsid w:val="00BA2A08"/>
    <w:rsid w:val="00BA56D2"/>
    <w:rsid w:val="00BA76E0"/>
    <w:rsid w:val="00BB10A7"/>
    <w:rsid w:val="00BB2A25"/>
    <w:rsid w:val="00BB51E9"/>
    <w:rsid w:val="00BC0FDC"/>
    <w:rsid w:val="00BC3053"/>
    <w:rsid w:val="00BC4D2E"/>
    <w:rsid w:val="00BD41FC"/>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6F6D"/>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4418"/>
    <w:rsid w:val="00CB1F63"/>
    <w:rsid w:val="00CB7170"/>
    <w:rsid w:val="00CC040E"/>
    <w:rsid w:val="00CC111F"/>
    <w:rsid w:val="00CC2011"/>
    <w:rsid w:val="00CC3EA0"/>
    <w:rsid w:val="00CC6348"/>
    <w:rsid w:val="00CC7B45"/>
    <w:rsid w:val="00CD07C8"/>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4734"/>
    <w:rsid w:val="00DC53EF"/>
    <w:rsid w:val="00DE5608"/>
    <w:rsid w:val="00DE58D0"/>
    <w:rsid w:val="00DE654F"/>
    <w:rsid w:val="00DE796B"/>
    <w:rsid w:val="00DF0B6E"/>
    <w:rsid w:val="00DF15E0"/>
    <w:rsid w:val="00DF224A"/>
    <w:rsid w:val="00DF37A0"/>
    <w:rsid w:val="00E00E7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4C55"/>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3130"/>
    <w:rsid w:val="00EF5787"/>
    <w:rsid w:val="00EF60D0"/>
    <w:rsid w:val="00F0528D"/>
    <w:rsid w:val="00F06C67"/>
    <w:rsid w:val="00F06DFD"/>
    <w:rsid w:val="00F071D1"/>
    <w:rsid w:val="00F07533"/>
    <w:rsid w:val="00F078DE"/>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character" w:styleId="UnresolvedMention">
    <w:name w:val="Unresolved Mention"/>
    <w:basedOn w:val="DefaultParagraphFont"/>
    <w:uiPriority w:val="99"/>
    <w:semiHidden/>
    <w:unhideWhenUsed/>
    <w:rsid w:val="00B81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684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72A3E-B6B6-4918-A8FD-AAB60F454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466</Words>
  <Characters>3782</Characters>
  <Application>Microsoft Office Word</Application>
  <DocSecurity>0</DocSecurity>
  <Lines>31</Lines>
  <Paragraphs>8</Paragraphs>
  <ScaleCrop>false</ScaleCrop>
  <Company/>
  <LinksUpToDate>false</LinksUpToDate>
  <CharactersWithSpaces>4240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2019-08-16T15:25:00Z</dcterms:created>
  <dcterms:modified xsi:type="dcterms:W3CDTF">2019-08-16T15:26:00Z</dcterms:modified>
  <cp:category/>
</cp:coreProperties>
</file>